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Upper Yangtze River Scientific Data Center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VODCA Vegetation Optical Depth (VOD) Data Set of the Upper Yangtze River in China (1987-2017)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VODCA VOD combines the VOD data sets of multiple sensors (SSMs/ITMI, AMSR-E, Windsat and AMSR-2) to supplement existing products by covering the long-term VOD assessment from 1987 to 2017. Before aggregation, these datasets are re scaled to AMSR-E using LPRM to eliminate system differences between them. This product is the ku band (~19 GHz, 1987 - 2017) product. The spatial resolution is 0.25 °, the time resolution is 1 day, and the data format is. tif.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Terrestrial Surface Remote Sensing</w:t>
      </w:r>
      <w:r>
        <w:t>,</w:t>
      </w:r>
      <w:r>
        <w:rPr>
          <w:sz w:val="22"/>
        </w:rPr>
        <w:t>Vegetation optical depth (VOD)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Yangtze</w:t>
        <w:br/>
      </w:r>
      <w:r>
        <w:rPr>
          <w:sz w:val="22"/>
        </w:rPr>
        <w:t>Time：</w:t>
      </w:r>
      <w:r>
        <w:rPr>
          <w:sz w:val="22"/>
        </w:rPr>
        <w:t>1987-2017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3.Filesize：209.0MB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1987-07-08 15:00:00+00:00</w:t>
      </w:r>
      <w:r>
        <w:rPr>
          <w:sz w:val="22"/>
        </w:rPr>
        <w:t>--</w:t>
      </w:r>
      <w:r>
        <w:rPr>
          <w:sz w:val="22"/>
        </w:rPr>
        <w:t>2017-12-07 03:59:59+00:00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MOESINGER   Leander . VODCA Vegetation Optical Depth (VOD) Data Set of the Upper Yangtze River in China (1987-2017). Upper Yangtze River Scientific Data Center, 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Moesinger, L.; Dorigo, W.; De Jeu, R.; Van Der Schalie, R.; Scanlon, T.; Teubner, I.; Forkel, M. The global long-term microwave Vegetation Optical Depth Climate Archive (VODCA). Earth Syst. Sci. Data 2020, 12, 177–196.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MOESINGER   Leander </w:t>
        <w:br/>
      </w:r>
      <w:r>
        <w:rPr>
          <w:sz w:val="22"/>
        </w:rPr>
        <w:t xml:space="preserve">unit: </w:t>
      </w:r>
      <w:r>
        <w:rPr>
          <w:sz w:val="22"/>
        </w:rPr>
        <w:t>Technische Universität Wien</w:t>
        <w:br/>
      </w:r>
      <w:r>
        <w:rPr>
          <w:sz w:val="22"/>
        </w:rPr>
        <w:t xml:space="preserve">email: </w:t>
      </w:r>
      <w:r>
        <w:rPr>
          <w:sz w:val="22"/>
        </w:rPr>
        <w:t>leander.moesinger@geo.tuwien.ac.at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