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Sentinel-2 Multispectral Data Set in the Middle and Upper Reaches of the Yangtze River (2019-2021)</w:t>
      </w:r>
    </w:p>
    <w:p>
      <w:r>
        <w:rPr>
          <w:sz w:val="32"/>
        </w:rPr>
        <w:t>1、Description</w:t>
      </w:r>
    </w:p>
    <w:p>
      <w:pPr>
        <w:ind w:firstLine="432"/>
      </w:pPr>
      <w:r>
        <w:rPr>
          <w:sz w:val="22"/>
        </w:rPr>
        <w:t>Sentinel-2 consists of two satellites. Two identical SENTINEL-2 satellites operate simultaneously, with a phase difference of 180 °, and operate in a sun synchronous orbit with an average altitude of 786 km. The position of each SENTINEL-2 satellite in its orbit is measured by a dual band global navigation satellite system (GNSS) receiver. Track accuracy is maintained through dedicated propulsion systems. Each satellite is equipped with the most advanced Multi Spectral Instrument (MSI), which can provide high-resolution optical imaging. The resolution is 25 meters, covering 13 wavebands (8 commonly used wavebands - 2, 3, 4, 5, 6, 8, 8A are retained after screening). It can be effectively used for land use and change detection mapping, land cover support, disaster relief support, climate change monitoring, etc.</w:t>
      </w:r>
    </w:p>
    <w:p>
      <w:r>
        <w:rPr>
          <w:sz w:val="32"/>
        </w:rPr>
        <w:t>2、Keywords</w:t>
      </w:r>
    </w:p>
    <w:p>
      <w:pPr>
        <w:ind w:left="432"/>
      </w:pPr>
      <w:r>
        <w:rPr>
          <w:sz w:val="22"/>
        </w:rPr>
        <w:t>Theme：</w:t>
      </w:r>
      <w:r>
        <w:rPr>
          <w:sz w:val="22"/>
        </w:rPr>
        <w:t>Remote Sensing Product</w:t>
      </w:r>
      <w:r>
        <w:t>,</w:t>
      </w:r>
      <w:r>
        <w:rPr>
          <w:sz w:val="22"/>
        </w:rPr>
        <w:t>Remote Sensing Technology</w:t>
        <w:br/>
      </w:r>
      <w:r>
        <w:rPr>
          <w:sz w:val="22"/>
        </w:rPr>
        <w:t>Discipline：</w:t>
      </w:r>
      <w:r>
        <w:rPr>
          <w:sz w:val="22"/>
        </w:rPr>
        <w:t>Remote Sensing Technology</w:t>
        <w:br/>
      </w:r>
      <w:r>
        <w:rPr>
          <w:sz w:val="22"/>
        </w:rPr>
        <w:t>Places：</w:t>
      </w:r>
      <w:r>
        <w:rPr>
          <w:sz w:val="22"/>
        </w:rPr>
        <w:t>Middle and upper Yangtze River</w:t>
        <w:br/>
      </w:r>
      <w:r>
        <w:rPr>
          <w:sz w:val="22"/>
        </w:rPr>
        <w:t>Time：</w:t>
      </w:r>
      <w:r>
        <w:rPr>
          <w:sz w:val="22"/>
        </w:rPr>
        <w:t>2019-2021</w:t>
      </w:r>
    </w:p>
    <w:p>
      <w:r>
        <w:rPr>
          <w:sz w:val="32"/>
        </w:rPr>
        <w:t>3、Data details</w:t>
      </w:r>
    </w:p>
    <w:p>
      <w:pPr>
        <w:ind w:left="432"/>
      </w:pPr>
      <w:r>
        <w:rPr>
          <w:sz w:val="22"/>
        </w:rPr>
        <w:t>1.Scale：None</w:t>
      </w:r>
    </w:p>
    <w:p>
      <w:pPr>
        <w:ind w:left="432"/>
      </w:pPr>
      <w:r>
        <w:rPr>
          <w:sz w:val="22"/>
        </w:rPr>
        <w:t>2.Projection：WGS84</w:t>
      </w:r>
    </w:p>
    <w:p>
      <w:pPr>
        <w:ind w:left="432"/>
      </w:pPr>
      <w:r>
        <w:rPr>
          <w:sz w:val="22"/>
        </w:rPr>
        <w:t>3.Filesize：298000.0MB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2018-12-31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 xml:space="preserve">ACCESS HUB   Copernicus Open . Sentinel-2 Multispectral Data Set in the Middle and Upper Reaches of the Yangtze River (2019-2021).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ACCESS HUB   Copernicus Open </w:t>
        <w:br/>
      </w:r>
      <w:r>
        <w:rPr>
          <w:sz w:val="22"/>
        </w:rPr>
        <w:t xml:space="preserve">unit: </w:t>
      </w:r>
      <w:r>
        <w:rPr>
          <w:sz w:val="22"/>
        </w:rPr>
        <w:t>European Space Agency</w:t>
        <w:br/>
      </w:r>
      <w:r>
        <w:rPr>
          <w:sz w:val="22"/>
        </w:rPr>
        <w:t xml:space="preserve">email: </w:t>
      </w:r>
      <w:r>
        <w:rPr>
          <w:sz w:val="22"/>
        </w:rPr>
        <w:t>eosupport@copernicus.esa.int</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