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ESA land cover data 300m upstream of the Yangtze River in China (1992-2020)</w:t>
      </w:r>
    </w:p>
    <w:p>
      <w:r>
        <w:rPr>
          <w:sz w:val="32"/>
        </w:rPr>
        <w:t>1、Description</w:t>
      </w:r>
    </w:p>
    <w:p>
      <w:pPr>
        <w:ind w:firstLine="432"/>
      </w:pPr>
      <w:r>
        <w:rPr>
          <w:sz w:val="22"/>
        </w:rPr>
        <w:t>The data set provides maps describing the land surface, divided into 22 categories, which have been defined by the Land Cover Classification System (LCCS) of the Food and Agriculture Organization of the United Nations (FAO). In addition to the Land Cover (LC) map, four quality markers were produced to record the reliability of classification and change detection.</w:t>
        <w:br/>
        <w:t>In order to ensure continuity, these land cover maps are consistent with the global annual LC map series from the 1990s to 2015 produced by the European Space Agency (ESA) Climate Change Initiative (CCI), and can also be obtained on the ESA CCI LC Viewer. To generate this dataset, the full resolution and low resolution archives of the entire Medium Resolution Imaging Spectrometer (MERIS) from 2003 to 2012 were first classified into a unique 10-year baseline LC map. Then use (i) the Advanced Very High Resolution Radiometer (AVHRR) time series from 1992 to 1999, (ii) the SPOT vegetation (SPOT-VGT) time series from 1998 to 2012, and (iii) the changes of PROBA vegetation (PROBA-V) and Sentinel-3 OLCI (S3OLCI) time series in 2013 to retrieve and update.</w:t>
        <w:br/>
        <w:t>In addition to the climate modeling community, the long-term consistency, annual update and high thematic details of the dataset on a global scale make it attractive in many applications such as land accounting, forest monitoring and desertification, as well as scientific research.</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1</w:t>
        <w:br/>
      </w:r>
      <w:r>
        <w:rPr>
          <w:sz w:val="22"/>
        </w:rPr>
        <w:t>Time：</w:t>
      </w:r>
      <w:r>
        <w:rPr>
          <w:sz w:val="22"/>
        </w:rPr>
        <w:t>1</w:t>
      </w:r>
    </w:p>
    <w:p>
      <w:r>
        <w:rPr>
          <w:sz w:val="32"/>
        </w:rPr>
        <w:t>3、Data details</w:t>
      </w:r>
    </w:p>
    <w:p>
      <w:pPr>
        <w:ind w:left="432"/>
      </w:pPr>
      <w:r>
        <w:rPr>
          <w:sz w:val="22"/>
        </w:rPr>
        <w:t>1.Scale：None</w:t>
      </w:r>
    </w:p>
    <w:p>
      <w:pPr>
        <w:ind w:left="432"/>
      </w:pPr>
      <w:r>
        <w:rPr>
          <w:sz w:val="22"/>
        </w:rPr>
        <w:t>2.Projection：</w:t>
      </w:r>
    </w:p>
    <w:p>
      <w:pPr>
        <w:ind w:left="432"/>
      </w:pPr>
      <w:r>
        <w:rPr>
          <w:sz w:val="22"/>
        </w:rPr>
        <w:t>3.Filesize：393.0MB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1992-12-30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欧空局   欧空局 . ESA land cover data 300m upstream of the Yangtze River in China (1992-2020). Upper Yangtze River Scientific Data Center, doi:https://doi.org/10.24381/cds.006f2c9a</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欧空局   欧空局 </w:t>
        <w:br/>
      </w:r>
      <w:r>
        <w:rPr>
          <w:sz w:val="22"/>
        </w:rPr>
        <w:t xml:space="preserve">unit: </w:t>
      </w:r>
      <w:r>
        <w:rPr>
          <w:sz w:val="22"/>
        </w:rPr>
        <w:t>European Space Agency</w:t>
        <w:br/>
      </w:r>
      <w:r>
        <w:rPr>
          <w:sz w:val="22"/>
        </w:rPr>
        <w:t xml:space="preserve">email: </w:t>
      </w:r>
      <w:r>
        <w:rPr>
          <w:sz w:val="22"/>
        </w:rPr>
        <w:t>due@esa.int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