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Youyang Longtan Automatic Weather Station of Jinfo National Station (2021)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automatic weather station observation data of Youyang Longtan Zanthoxylum bungeanum base observation site (E108 ° 57 ′ 32.2 ″; N29 ° 1 ′ 0 ″, 378m above sea level) at Chongqing Jinfo Mountain Karst Ecosystem National Field Scientific Observation and Research Station from July 1 to December 31, 2021. The air temperature and relative humidity sensors of the automatic weather station are erected at 3m and 10m respectively, facing north; The barometer is installed at 1.5m; The tipping bucket rain gauge is installed at 10m; The wind speed and direction sensors are set at 3m and 10m respectively; The four component radiometer is installed at 3m, facing south; Photosynthetically active radiation sensor is installed at 3m and 10m, facing south; The soil temperature probes are buried 10cm, 20cm, 40cm, 60cm, 80cm, 120cm and 160cm underground, and are located in the south of the meteorological tower 2m away;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The average soil temperature probes (3) are buried 5, 10 and 20 cm underground, and are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Ganxizhen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3.Filesize：8.7MB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north：29.00302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west：108.95895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east：108.95895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south：29.00302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Youyang Longtan Automatic Weather Station of Jinfo National Station (2021).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