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Golbal 1km UN WPP-Adjusted Population Count ,GPWv4.11 (2000, 2005, 2010, 2015, 2020)</w:t>
      </w:r>
    </w:p>
    <w:p>
      <w:r>
        <w:rPr>
          <w:sz w:val="32"/>
        </w:rPr>
        <w:t>1、Description</w:t>
      </w:r>
    </w:p>
    <w:p>
      <w:pPr>
        <w:ind w:firstLine="432"/>
      </w:pPr>
      <w:r>
        <w:rPr>
          <w:sz w:val="22"/>
        </w:rPr>
        <w:t>Population Count Adjusted to Match 2015 Revision of UN WPP Country Totals, Revision 11 consists of estimates of human population (number of persons per pixel) consistent with national censuses and population registers with respect to relative spatial distribution, but adjusted to match the 2015 Revision of the United Nation's World Population Prospects (UN WPP) country totals for the years 2000, 2005, 2010, 2015, and 2020. A proportional allocation gridding algorithm, utilizing approximately 13.5 million national and sub-national administrative units, was used to assign population counts to 30 arc-second grid cells. The data files were produced as global rasters at 30 arc-second (~1 km at the equator) resolution. The purpose of GPW is to provide a spatially disaggregated population layer that is compatible with data sets from social, economic, and Earth science disciplines, and remote sensing. It provides globally consistent and spatially explicit data for use in research, policy-making, and communications.</w:t>
      </w:r>
    </w:p>
    <w:p>
      <w:r>
        <w:rPr>
          <w:sz w:val="32"/>
        </w:rPr>
        <w:t>2、Keywords</w:t>
      </w:r>
    </w:p>
    <w:p>
      <w:pPr>
        <w:ind w:left="432"/>
      </w:pPr>
      <w:r>
        <w:rPr>
          <w:sz w:val="22"/>
        </w:rPr>
        <w:t>Theme：</w:t>
      </w:r>
      <w:r>
        <w:rPr>
          <w:sz w:val="22"/>
        </w:rPr>
        <w:t>Human-nature Remote Sensing</w:t>
      </w:r>
      <w:r>
        <w:t>,</w:t>
      </w:r>
      <w:r>
        <w:rPr>
          <w:sz w:val="22"/>
        </w:rPr>
        <w:t>Population</w:t>
        <w:br/>
      </w:r>
      <w:r>
        <w:rPr>
          <w:sz w:val="22"/>
        </w:rPr>
        <w:t>Discipline：</w:t>
      </w:r>
      <w:r>
        <w:rPr>
          <w:sz w:val="22"/>
        </w:rPr>
        <w:t>Human-nature Relationship</w:t>
        <w:br/>
      </w:r>
      <w:r>
        <w:rPr>
          <w:sz w:val="22"/>
        </w:rPr>
        <w:t>Places：</w:t>
      </w:r>
      <w:r>
        <w:rPr>
          <w:sz w:val="22"/>
        </w:rPr>
        <w:t>global</w:t>
        <w:br/>
      </w:r>
      <w:r>
        <w:rPr>
          <w:sz w:val="22"/>
        </w:rPr>
        <w:t>Time：</w:t>
      </w:r>
      <w:r>
        <w:rPr>
          <w:sz w:val="22"/>
        </w:rPr>
        <w:t>2000, 2005, 2010, 2015, 2020</w:t>
      </w:r>
    </w:p>
    <w:p>
      <w:r>
        <w:rPr>
          <w:sz w:val="32"/>
        </w:rPr>
        <w:t>3、Data details</w:t>
      </w:r>
    </w:p>
    <w:p>
      <w:pPr>
        <w:ind w:left="432"/>
      </w:pPr>
      <w:r>
        <w:rPr>
          <w:sz w:val="22"/>
        </w:rPr>
        <w:t>1.Scale：None</w:t>
      </w:r>
    </w:p>
    <w:p>
      <w:pPr>
        <w:ind w:left="432"/>
      </w:pPr>
      <w:r>
        <w:rPr>
          <w:sz w:val="22"/>
        </w:rPr>
        <w:t>2.Projection：WGS84</w:t>
      </w:r>
    </w:p>
    <w:p>
      <w:pPr>
        <w:ind w:left="432"/>
      </w:pPr>
      <w:r>
        <w:rPr>
          <w:sz w:val="22"/>
        </w:rPr>
        <w:t>3.Filesize：1648.64MB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COLUMBIA UNIVERSITY   Center for International Earth Science Information Network - CIESIN. Golbal 1km UN WPP-Adjusted Population Count ,GPWv4.11 (2000, 2005, 2010, 2015, 2020). Upper Yangtze River Scientific Data Center, doi:https://doi.org/10.7927/H4PN93PB</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COLUMBIA UNIVERSITY   Center for International Earth Science Information Network - CIESIN</w:t>
        <w:br/>
      </w:r>
      <w:r>
        <w:rPr>
          <w:sz w:val="22"/>
        </w:rPr>
        <w:t xml:space="preserve">unit: </w:t>
      </w:r>
      <w:r>
        <w:rPr>
          <w:sz w:val="22"/>
        </w:rPr>
        <w:br/>
      </w:r>
      <w:r>
        <w:rPr>
          <w:sz w:val="22"/>
        </w:rPr>
        <w:t xml:space="preserve">email: </w:t>
      </w:r>
      <w:r>
        <w:rPr>
          <w:sz w:val="22"/>
        </w:rPr>
        <w:t>ciesin.info@ciesin.columbia.edu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