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9 km SMA soil moisture data in Southwest China (2015-2022)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enhanced Level-3 (L3) soil moisture product provides a composite of daily estimates of global land surface conditions retrieved by the Soil Moisture Active Passive (SMAP) radiometer. This product is a daily composite of SMAP Level-2 (L2) soil moisture which is derived from SMAP Level-1C (L1C) interpolated brightness temperatures. Backus-Gilbert optimal interpolation techniques are used to extract information from SMAP antenna temperatures and convert them to brightness temperatures, which are posted to the 9 km Equal-Area Scalable Earth Grid, Version 2.0 (EASE-Grid 2.0) in a global cylindrical projection. As of 2021, the data are also posted to the Northern Hemisphere EASE-Grid 2.0, an azimuthal equal-area projection.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globe</w:t>
      </w:r>
      <w:r>
        <w:t xml:space="preserve">, 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2015-2022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3.Filesize：213504.0MB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P. O’NEILL   P. O’neill . 9 km SMA soil moisture data in Southwest China (2015-2022).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P. O’NEILL   P. O’neill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