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Scale Soil Moisture Data Set of the Yangtze River in China Based on the MWRI Data of FY-3B Microwave Imager of Fengyun Satellite (2010-2019)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a global daily scale surface soil moisture data set covering 10 years (2010-2019), with a resolution of 36 km, using the EASE-Glid2 projection coordinate system, and the data unit is m3/m3. The data set uses the soil moisture neural network inversion algorithm developed by Yao et al. (20172021) to transfer the advantages of SMAP to FY-3B/MWRI, and uses the artificial neural network method to train SMAP standard soil moisture products, With the bright temperature of FY-3B/MWRI as the input, the long-term soil moisture data will be output finally. The precision of soil moisture is close to SMAP, reaching about 5%. (Verification accuracy of 14 dense observation stations worldwide).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moisture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Yangtze River</w:t>
        <w:br/>
      </w:r>
      <w:r>
        <w:rPr>
          <w:sz w:val="22"/>
        </w:rPr>
        <w:t>Time：</w:t>
      </w:r>
      <w:r>
        <w:rPr>
          <w:sz w:val="22"/>
        </w:rPr>
        <w:t>2010-2019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3.Filesize：9462.0MB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SHI Jiancheng, LU Hui, Zhao Tianjie, YAO Panpan, WU   Shengli . Daily Scale Soil Moisture Data Set of the Yangtze River in China Based on the MWRI Data of FY-3B Microwave Imager of Fengyun Satellite (2010-2019).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姚盼盼, 卢麾, 赵天杰, 武胜利, 施建成. (2021). 基于风云卫星FY-3B微波成像仪MWRI数据的全球日尺度土壤水分数据集（2010-2019）. 国家青藏高原科学数据中心, DOI: 10.11888/Terre.tpdc.271954. CSTR: 18406.11.Terre.tpdc.271954.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Jiancheng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Applications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shi@icess.ucsb.edu</w:t>
        <w:br/>
        <w:br/>
      </w:r>
      <w:r>
        <w:rPr>
          <w:sz w:val="22"/>
        </w:rPr>
        <w:t xml:space="preserve">name: </w:t>
      </w:r>
      <w:r>
        <w:rPr>
          <w:sz w:val="22"/>
        </w:rPr>
        <w:t>Zhao Tianjie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zhaotj@radi.ac.cn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YAO Panpan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LU Hui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luhui@tsinghua.edu.cn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WU   Shengli </w:t>
        <w:br/>
      </w:r>
      <w:r>
        <w:rPr>
          <w:sz w:val="22"/>
        </w:rPr>
        <w:t xml:space="preserve">unit: </w:t>
      </w:r>
      <w:r>
        <w:rPr>
          <w:sz w:val="22"/>
        </w:rPr>
        <w:t>National Satellite Meteorological Center</w:t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