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Monthly Data Set of 0.05 ° Sun Induced Chlorophyll Fluorescence (GOSIF) in Southwest China (2000-2021)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Solar induced chlorophyll fluorescence (SIF) has made great progress in measuring terrestrial photosynthesis. Several recent studies have evaluated the potential of SIF retrieval from Orbital Carbon Observing-2 (OCO-2) in estimating total primary productivity (GPP). However, the spatial and temporal sparsity of OCO-2 data makes it challenging to use these data for many applications from the ecosystem scale to the global scale. This data set is a new global SIF data set (GOSIF) based on OCO-2 developed by using discrete OCO-2 SIF bathymetry, remote sensing data of medium resolution imaging spectrometer (MODIS) and meteorological reanalysis data, with high spatial and temporal resolution (i.e. 0.05 °, 8 days, months and years). Compared with the coarse resolution SIF data directly aggregated from OCO-2 sounding, GOSIF has better spatial resolution, global continuous coverage and longer records. GOSIF can be used to assess terrestrial photosynthesis and ecosystem functions and serve as a benchmark for terrestrial biosphere and Earth system models. This data set is the solar induced chlorophyll fluorescence data of southwest China with monthly time resolution.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2000-2021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3.Filesize：46.1MB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XIAO   Jingfeng , LI   Xing . Monthly Data Set of 0.05 ° Sun Induced Chlorophyll Fluorescence (GOSIF) in Southwest China (2000-2021). Upper Yangtze River Scientific Data Center, doi:https://doi.org/10.3390/rs11050517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LI   Xing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j.xiao@unh.edu;zxwlxty@163.com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XIAO   Jingfeng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