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Annual dynamics and long-term changes of global 5km GLASS-GLC land cover (1982-2015)</w:t>
      </w:r>
    </w:p>
    <w:p>
      <w:r>
        <w:rPr>
          <w:sz w:val="32"/>
        </w:rPr>
        <w:t>1、Description</w:t>
      </w:r>
    </w:p>
    <w:p>
      <w:pPr>
        <w:ind w:firstLine="432"/>
      </w:pPr>
      <w:r>
        <w:rPr>
          <w:sz w:val="22"/>
        </w:rPr>
        <w:t>The GLASS-GLC data set is the first record of 34-year long annual dynamics of land cover spanning from 1982 to 2015 at 5 km resolution. It was built with the latest version of GLASS (The Global Land Surface Satellite) CDRs (Climate Data Records) and generated on the Google Earth Engine (GEE) platform. The average overall accuracy for the 34 years each with 7 classes, including cropland, forest, grassland, shrubland, tundra, barren land, and snow/ice, is 82.81 %.The annual global land cover map (5 km) is presented in a GeoTIFF file format named in the form of ‘GLASS-GLC_7classes_year’ with a WGS 84 projection.</w:t>
      </w:r>
    </w:p>
    <w:p>
      <w:r>
        <w:rPr>
          <w:sz w:val="32"/>
        </w:rPr>
        <w:t>2、Keywords</w:t>
      </w:r>
    </w:p>
    <w:p>
      <w:pPr>
        <w:ind w:left="432"/>
      </w:pPr>
      <w:r>
        <w:rPr>
          <w:sz w:val="22"/>
        </w:rPr>
        <w:t>Theme：</w:t>
      </w:r>
      <w:r>
        <w:rPr>
          <w:sz w:val="22"/>
        </w:rPr>
        <w:t>Land Use/Land Cover</w:t>
        <w:br/>
      </w:r>
      <w:r>
        <w:rPr>
          <w:sz w:val="22"/>
        </w:rPr>
        <w:t>Discipline：</w:t>
      </w:r>
      <w:r>
        <w:rPr>
          <w:sz w:val="22"/>
        </w:rPr>
        <w:t>Terrestrial Surface</w:t>
        <w:br/>
      </w:r>
      <w:r>
        <w:rPr>
          <w:sz w:val="22"/>
        </w:rPr>
        <w:t>Places：</w:t>
      </w:r>
      <w:r>
        <w:rPr>
          <w:sz w:val="22"/>
        </w:rPr>
        <w:t>1</w:t>
        <w:br/>
      </w:r>
      <w:r>
        <w:rPr>
          <w:sz w:val="22"/>
        </w:rPr>
        <w:t>Time：</w:t>
      </w:r>
      <w:r>
        <w:rPr>
          <w:sz w:val="22"/>
        </w:rPr>
        <w:t>1</w:t>
      </w:r>
    </w:p>
    <w:p>
      <w:r>
        <w:rPr>
          <w:sz w:val="32"/>
        </w:rPr>
        <w:t>3、Data details</w:t>
      </w:r>
    </w:p>
    <w:p>
      <w:pPr>
        <w:ind w:left="432"/>
      </w:pPr>
      <w:r>
        <w:rPr>
          <w:sz w:val="22"/>
        </w:rPr>
        <w:t>1.Scale：None</w:t>
      </w:r>
    </w:p>
    <w:p>
      <w:pPr>
        <w:ind w:left="432"/>
      </w:pPr>
      <w:r>
        <w:rPr>
          <w:sz w:val="22"/>
        </w:rPr>
        <w:t>2.Projection：WGS84</w:t>
      </w:r>
    </w:p>
    <w:p>
      <w:pPr>
        <w:ind w:left="432"/>
      </w:pPr>
      <w:r>
        <w:rPr>
          <w:sz w:val="22"/>
        </w:rPr>
        <w:t>3.Filesize：44.6MB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north：85.0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south：-60.0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LIU   Han . Annual dynamics and long-term changes of global 5km GLASS-GLC land cover (1982-2015). Upper Yangtze River Scientific Data Center, doi:https://doi.org/10.1594/PANGAEA.913496</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LIU   Han </w:t>
        <w:br/>
      </w:r>
      <w:r>
        <w:rPr>
          <w:sz w:val="22"/>
        </w:rPr>
        <w:t xml:space="preserve">unit: </w:t>
      </w:r>
      <w:r>
        <w:rPr>
          <w:sz w:val="22"/>
        </w:rPr>
        <w:t>Tsinghua University</w:t>
        <w:br/>
      </w:r>
      <w:r>
        <w:rPr>
          <w:sz w:val="22"/>
        </w:rPr>
        <w:t xml:space="preserve">email: </w:t>
      </w:r>
      <w:r>
        <w:rPr>
          <w:sz w:val="22"/>
        </w:rPr>
        <w:t>liuhan18@mails.tsinghua.edu.cn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