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OCO2 in the upper reaches of the Yangtze River, China_ L2_ Lite_ SIF fluorescence data set (2014-2022)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Version 10r is the current version of the data set.The OCO-2 SIF Lite files contain bias-corrected solar induced chlorophyll fluorescence along with other select fields aggregated as daily files.The Orbiting Carbon Observatory is the first NASA mission designed to collect space-based measurements of atmospheric carbon dioxide with the precision, resolution, and coverage needed to characterize the processes controlling its buildup in the atmosphere. The OCO-2 project uses the LEOStar-2 spacecraft that carries a single instrument. It incorporates three high-resolution spectrometers that make coincident measurements of reflected sunlight in the near-infrared CO2 near 1.61 and 2.06 micrometers and in molecular oxygen (O2) A-Band at 0.76 micrometers.</w:t>
        <w:br/>
        <w:t>This collection encompass the output from the IMAP-DOAS preprocessor, which is used for both screening of the official XCO2 product as well as for the retrieval of Solar-Induced Fluorescence from the 0.76 micrometer O2 A-band. The IMAP-DOAS preprocessor, just as the ABO2 cloud screen, is implemented in the operational OCO-2 processing pipeline.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SIF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1</w:t>
        <w:br/>
      </w:r>
      <w:r>
        <w:rPr>
          <w:sz w:val="22"/>
        </w:rPr>
        <w:t>Time：</w:t>
      </w:r>
      <w:r>
        <w:rPr>
          <w:sz w:val="22"/>
        </w:rPr>
        <w:t>2014-2022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3.Filesize：72.9MB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NASA   NASA . OCO2 in the upper reaches of the Yangtze River, China_ L2_ Lite_ SIF fluorescence data set (2014-2022). Upper Yangtze River Scientific Data Center, doi:10.5067/XO2LBBNPO010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NASA   NASA </w:t>
        <w:br/>
      </w:r>
      <w:r>
        <w:rPr>
          <w:sz w:val="22"/>
        </w:rPr>
        <w:t xml:space="preserve">unit: </w:t>
      </w:r>
      <w:r>
        <w:rPr>
          <w:sz w:val="22"/>
        </w:rPr>
        <w:t>NASA</w:t>
        <w:br/>
      </w:r>
      <w:r>
        <w:rPr>
          <w:sz w:val="22"/>
        </w:rPr>
        <w:t xml:space="preserve">email: </w:t>
      </w:r>
      <w:r>
        <w:rPr>
          <w:sz w:val="22"/>
        </w:rPr>
        <w:t>gsfc-dl-help-disc@mail.nasa.gov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