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SIFoco2_005 Dataset in the upper reaches of the Yangtze River, China(2014-2020)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provides continuous global average daily sun induced chlorophyll fluorescence (SIF) data in the upper reaches of the Yangtze River in China from September 2014 to July 2020 with a spatial resolution of 0.05 degrees (about 5 kilometers from the equator) and a 16 day temporal resolution. This product comes from the SIF observation of OCO-2, which is generated by training the artificial neural network (ANN) for the original SIF observation of OCO-2 and the seven band surface reflectivity corrected by MODIS BRDF along the OCO-2 track. Then, according to MODIS reflectance and land coverage, the trained ANN model is applied to predict the average daily SIF (mW/m2/nm/sr) of the blank area of OCO-2. The framework was stratified according to biological communities and 16 day time steps.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1</w:t>
        <w:br/>
      </w:r>
      <w:r>
        <w:rPr>
          <w:sz w:val="22"/>
        </w:rPr>
        <w:t>Time：</w:t>
      </w:r>
      <w:r>
        <w:rPr>
          <w:sz w:val="22"/>
        </w:rPr>
        <w:t>2014-09-01 to 2020-07-31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3.Filesize：4550.0MB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2014-08-31 16:00:00+00:00</w:t>
      </w:r>
      <w:r>
        <w:rPr>
          <w:sz w:val="22"/>
        </w:rPr>
        <w:t>--</w:t>
      </w:r>
      <w:r>
        <w:rPr>
          <w:sz w:val="22"/>
        </w:rPr>
        <w:t>2020-07-30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WEN   Jiaming , CHANG  Yao-Yun Christine , SUN   Ying , FRANKENBERG   Christian , YU   Longlong . SIFoco2_005 Dataset in the upper reaches of the Yangtze River, China(2014-2020).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FRANKENBERG   Christian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YU   Longlong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WEN   Jiaming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CHANG  Yao-Yun Christine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SUN   Ying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