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全球10m精度 FROM_GLC10土地覆盖数据（2017年）</w:t>
      </w:r>
    </w:p>
    <w:p>
      <w:r>
        <w:rPr>
          <w:sz w:val="22"/>
        </w:rPr>
        <w:t>英文标题：10-m Resolution FROM_GLC10 Global Land Cover (2017)</w:t>
      </w:r>
    </w:p>
    <w:p>
      <w:r>
        <w:rPr>
          <w:sz w:val="32"/>
        </w:rPr>
        <w:t>1、摘要</w:t>
      </w:r>
    </w:p>
    <w:p>
      <w:pPr>
        <w:ind w:firstLine="432"/>
      </w:pPr>
      <w:r>
        <w:rPr>
          <w:sz w:val="22"/>
        </w:rPr>
        <w:t>数据是基于10米分辨率的Sentinel-2数据的2017年全球土地覆盖图（FROM-GLC10)。数据来源于清华大学地球系统科学系宫鹏教授研究组与国内外多家单位合作发表在《科学通报》（Science Bulletin）期刊中的《有限全球样本稳定地表覆盖分类：迁移2015年的30米分辨率样本完成2017年的10米分辨率全球地表覆盖制图》。数据经精度检验后的总体精度达到72.76%，精度较高。高分辨率的全球地表覆盖信息，能够更好地进行环境监测，进而维护人类健康和实现联合国可持续发展目标。</w:t>
      </w:r>
    </w:p>
    <w:p>
      <w:r>
        <w:rPr>
          <w:sz w:val="32"/>
        </w:rPr>
        <w:t>2、关键词</w:t>
      </w:r>
    </w:p>
    <w:p>
      <w:pPr>
        <w:ind w:left="432"/>
      </w:pPr>
      <w:r>
        <w:rPr>
          <w:sz w:val="22"/>
        </w:rPr>
        <w:t>主题关键词：</w:t>
      </w:r>
      <w:r>
        <w:rPr>
          <w:sz w:val="22"/>
        </w:rPr>
        <w:t>土地覆被</w:t>
      </w:r>
      <w:r>
        <w:t>,</w:t>
      </w:r>
      <w:r>
        <w:rPr>
          <w:sz w:val="22"/>
        </w:rPr>
        <w:t>陆地表层遥感</w:t>
        <w:br/>
      </w:r>
      <w:r>
        <w:rPr>
          <w:sz w:val="22"/>
        </w:rPr>
        <w:t>学科关键词：</w:t>
      </w:r>
      <w:r>
        <w:rPr>
          <w:sz w:val="22"/>
        </w:rPr>
        <w:t>陆地表层</w:t>
        <w:br/>
      </w:r>
      <w:r>
        <w:rPr>
          <w:sz w:val="22"/>
        </w:rPr>
        <w:t>地点关键词：</w:t>
      </w:r>
      <w:r>
        <w:rPr>
          <w:sz w:val="22"/>
        </w:rPr>
        <w:t>全球</w:t>
        <w:br/>
      </w:r>
      <w:r>
        <w:rPr>
          <w:sz w:val="22"/>
        </w:rPr>
        <w:t>时间关键词：</w:t>
      </w:r>
      <w:r>
        <w:rPr>
          <w:sz w:val="22"/>
        </w:rPr>
        <w:t>2017</w:t>
      </w:r>
    </w:p>
    <w:p>
      <w:r>
        <w:rPr>
          <w:sz w:val="32"/>
        </w:rPr>
        <w:t>3、数据细节</w:t>
      </w:r>
    </w:p>
    <w:p>
      <w:pPr>
        <w:ind w:left="432"/>
      </w:pPr>
      <w:r>
        <w:rPr>
          <w:sz w:val="22"/>
        </w:rPr>
        <w:t>1.比例尺：None</w:t>
      </w:r>
    </w:p>
    <w:p>
      <w:pPr>
        <w:ind w:left="432"/>
      </w:pPr>
      <w:r>
        <w:rPr>
          <w:sz w:val="22"/>
        </w:rPr>
        <w:t>2.投影：WGS84</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2016-12-31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宫鹏. 全球10m精度 FROM_GLC10土地覆盖数据（2017年）. 长江上游科学数据中心, DOI:10.1016/j.scib.2019.03.002, CSTR:, </w:t>
      </w:r>
      <w:r>
        <w:t>2022</w:t>
      </w:r>
      <w:r>
        <w:t>.[</w:t>
      </w:r>
      <w:r>
        <w:t xml:space="preserve">GONG Peng. 10-m Resolution FROM_GLC10 Global Land Cover (2017). Upper Yangtze River Scientific Data Center, DOI:10.1016/j.scib.2019.03.002,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宫鹏</w:t>
        <w:br/>
      </w:r>
      <w:r>
        <w:rPr>
          <w:sz w:val="22"/>
        </w:rPr>
        <w:t xml:space="preserve">单位: </w:t>
      </w:r>
      <w:r>
        <w:rPr>
          <w:sz w:val="22"/>
        </w:rPr>
        <w:t>清华大学</w:t>
        <w:br/>
      </w:r>
      <w:r>
        <w:rPr>
          <w:sz w:val="22"/>
        </w:rPr>
        <w:t xml:space="preserve">电子邮件: </w:t>
      </w:r>
      <w:r>
        <w:rPr>
          <w:sz w:val="22"/>
        </w:rPr>
        <w:t>penggong@tsinghua.edu.cn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