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中国农村水贫困指数与农业现代化水平指数数据集（2005-2014）</w:t>
      </w:r>
    </w:p>
    <w:p>
      <w:r>
        <w:rPr>
          <w:sz w:val="22"/>
        </w:rPr>
        <w:t>英文标题：China Rural Water Poverty Index and Agricultural Modernization Level Index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覆盖中国30个省（直辖市、自治区）（西藏、香港、澳门和台湾因缺少数据，没有计算），是2005-2014历年各省（直辖市、自治区）的数据。数据集包括：（1）农村水贫困指数及其相关指标数据，包括：人均供水量、人均水资源量、农村自来水受益人口比例、节水灌溉面积比重、农村人均纯收入、平均受教育年限、水的生产力、人均生活用水量、农药使用强度和化肥使用强度；（2）农业现代化水平指数及其相关指标数据，包括：农业劳均经济产出、农业劳均主要农产品产量、农业机械化程度和农业灌溉指数；（3）中国农村水贫困与农业现代化水平的耦合协调度与基尼系数。该数据集是在中国统计年鉴、中国农村统计年鉴、中国水利统计年鉴等相关统计数据基础上计算得到。数据集存储为.xlsx格式，1个数据文件，数据量为85.2 KB。该数据集的分析研究成果发表在《地理科学》2018年38卷第5期。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用水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农业现代化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2005-2014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赵雪雁. 中国农村水贫困指数与农业现代化水平指数数据集（2005-2014）. 长江上游科学数据中心, DOI:10.3974/geodb.2019.01.08.V1, CSTR:, </w:t>
      </w:r>
      <w:r>
        <w:t>2022</w:t>
      </w:r>
      <w:r>
        <w:t>.[</w:t>
      </w:r>
      <w:r>
        <w:t xml:space="preserve">ZHAO   Xueyan . China Rural Water Poverty Index and Agricultural Modernization Level Index Dataset. Upper Yangtze River Scientific Data Center, DOI:10.3974/geodb.2019.01.08.V1,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赵雪雁</w:t>
        <w:br/>
      </w:r>
      <w:r>
        <w:rPr>
          <w:sz w:val="22"/>
        </w:rPr>
        <w:t xml:space="preserve">单位: </w:t>
      </w:r>
      <w:r>
        <w:rPr>
          <w:sz w:val="22"/>
        </w:rPr>
        <w:t>西北师范大学地理与环境科学学院</w:t>
        <w:br/>
      </w:r>
      <w:r>
        <w:rPr>
          <w:sz w:val="22"/>
        </w:rPr>
        <w:t xml:space="preserve">电子邮件: </w:t>
      </w:r>
      <w:r>
        <w:rPr>
          <w:sz w:val="22"/>
        </w:rPr>
        <w:t>zhaoxy@nwnu.edu.cn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