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重庆市人口密度时空序列数据集-多因素融合模型（2000-2015）</w:t>
      </w:r>
    </w:p>
    <w:p>
      <w:r>
        <w:rPr>
          <w:sz w:val="22"/>
        </w:rPr>
        <w:t>英文标题：Spatiotemporal series dataset of population density in Chongqing - multifactor fusion model (2000-2015)</w:t>
      </w:r>
    </w:p>
    <w:p>
      <w:r>
        <w:rPr>
          <w:sz w:val="32"/>
        </w:rPr>
        <w:t>1、摘要</w:t>
      </w:r>
    </w:p>
    <w:p>
      <w:pPr>
        <w:ind w:firstLine="432"/>
      </w:pPr>
      <w:r>
        <w:rPr>
          <w:sz w:val="22"/>
        </w:rPr>
        <w:t>该数据集首先运用多因素融合模型对2010年重庆市人口进行空间化，通过因子与人口的相关性和实际情况分析，选择地形、交通、夜间灯光和NDVI四种因子作为模拟人口的影响因子，并引入产业点因子。本文借助第六次人口普查乡镇数据对多因素融合模型人口模拟结果进行精度验证，相关系数为0.836，在乡镇尺度上进行误差验证中有接近70%左右的乡镇精度在70%以上，模拟效果已经较好。依此方法得到重庆市2000、2005和2015年的人口进行空间分布模拟结果。本数据集空间分辨率为25m*25m。具体反演方法参考文献“基于GIS和多源数据的山地城市人口空间化模拟（硕士论文）”。</w:t>
      </w:r>
    </w:p>
    <w:p>
      <w:r>
        <w:rPr>
          <w:sz w:val="32"/>
        </w:rPr>
        <w:t>2、关键词</w:t>
      </w:r>
    </w:p>
    <w:p>
      <w:pPr>
        <w:ind w:left="432"/>
      </w:pPr>
      <w:r>
        <w:rPr>
          <w:sz w:val="22"/>
        </w:rPr>
        <w:t>主题关键词：</w:t>
        <w:br/>
      </w:r>
      <w:r>
        <w:rPr>
          <w:sz w:val="22"/>
        </w:rPr>
        <w:t>学科关键词：</w:t>
      </w:r>
      <w:r>
        <w:rPr>
          <w:sz w:val="22"/>
        </w:rPr>
        <w:t>人地关系</w:t>
        <w:br/>
      </w:r>
      <w:r>
        <w:rPr>
          <w:sz w:val="22"/>
        </w:rPr>
        <w:t>地点关键词：</w:t>
      </w:r>
      <w:r>
        <w:rPr>
          <w:sz w:val="22"/>
        </w:rPr>
        <w:t>重庆</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2.投影：None</w:t>
      </w:r>
    </w:p>
    <w:p>
      <w:pPr>
        <w:ind w:left="432"/>
      </w:pPr>
      <w:r>
        <w:rPr>
          <w:sz w:val="22"/>
        </w:rPr>
        <w:t>3.文件大小：5240.0MB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北：32.310804</w:t>
            </w:r>
          </w:p>
        </w:tc>
        <w:tc>
          <w:tcPr>
            <w:tcW w:type="dxa" w:w="2880"/>
          </w:tcPr>
          <w:p>
            <w:r>
              <w:t>-</w:t>
            </w:r>
          </w:p>
        </w:tc>
      </w:tr>
      <w:tr>
        <w:tc>
          <w:tcPr>
            <w:tcW w:type="dxa" w:w="2880"/>
          </w:tcPr>
          <w:p>
            <w:r>
              <w:t>西：105.275517</w:t>
            </w:r>
          </w:p>
        </w:tc>
        <w:tc>
          <w:tcPr>
            <w:tcW w:type="dxa" w:w="2880"/>
          </w:tcPr>
          <w:p>
            <w:r>
              <w:t>-</w:t>
            </w:r>
          </w:p>
        </w:tc>
        <w:tc>
          <w:tcPr>
            <w:tcW w:type="dxa" w:w="2880"/>
          </w:tcPr>
          <w:p>
            <w:r>
              <w:t>东：110.411062</w:t>
            </w:r>
          </w:p>
        </w:tc>
      </w:tr>
      <w:tr>
        <w:tc>
          <w:tcPr>
            <w:tcW w:type="dxa" w:w="2880"/>
          </w:tcPr>
          <w:p>
            <w:r>
              <w:t>-</w:t>
            </w:r>
          </w:p>
        </w:tc>
        <w:tc>
          <w:tcPr>
            <w:tcW w:type="dxa" w:w="2880"/>
          </w:tcPr>
          <w:p>
            <w:r>
              <w:t>南：28.065468</w:t>
            </w:r>
          </w:p>
        </w:tc>
        <w:tc>
          <w:tcPr>
            <w:tcW w:type="dxa" w:w="2880"/>
          </w:tcPr>
          <w:p>
            <w:r>
              <w:t>-</w:t>
            </w:r>
          </w:p>
        </w:tc>
      </w:tr>
    </w:tbl>
    <w:p>
      <w:r>
        <w:rPr>
          <w:sz w:val="32"/>
        </w:rPr>
        <w:t>5、时间范围</w:t>
      </w:r>
      <w:r>
        <w:rPr>
          <w:sz w:val="22"/>
        </w:rPr>
        <w:t>1999-12-31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李月臣. 重庆市人口密度时空序列数据集-多因素融合模型（2000-2015）. 长江上游科学数据中心, </w:t>
      </w:r>
      <w:r>
        <w:t>2022</w:t>
      </w:r>
      <w:r>
        <w:t>.[</w:t>
      </w:r>
      <w:r>
        <w:t xml:space="preserve">LI   Yuechen . Spatiotemporal series dataset of population density in Chongqing - multifactor fusion model (2000-2015).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李月臣</w:t>
        <w:br/>
      </w:r>
      <w:r>
        <w:rPr>
          <w:sz w:val="22"/>
        </w:rPr>
        <w:t xml:space="preserve">单位: </w:t>
      </w:r>
      <w:r>
        <w:rPr>
          <w:sz w:val="22"/>
        </w:rPr>
        <w:t>西南大学</w:t>
        <w:br/>
      </w:r>
      <w:r>
        <w:rPr>
          <w:sz w:val="22"/>
        </w:rPr>
        <w:t xml:space="preserve">电子邮件: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