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重庆市旅游资源空间分布数据集（2018）</w:t>
      </w:r>
    </w:p>
    <w:p>
      <w:r>
        <w:rPr>
          <w:sz w:val="22"/>
        </w:rPr>
        <w:t>英文标题：Spatial distribution dataset of tourism resources in Chongqing（2018）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：采集去哪儿网、马蜂窝网、携程网三个网站重庆市旅游资源样本数据。以三家网站共有旅游资源作为数据的处理条件，通过合并、删除重复、清除已关闭的旅游资源等方法最终符合条件的重庆市旅游资源点420个。通过GeoSharp软件坐标转换工具箱将420个旅游资源的坐标批量转换为WGS84坐标。通过重庆市旅游政务网获取2018年重庆市A级旅游景区名单（截止时间2018年12月31日），采集A级旅游景区及其对应的质量等级信息，与所爬取的全部旅游资源名录进行对照、核实，将质量等级数据依次录入属性表。具体方法参考文献“基于POI数据的重庆市旅游资源空间分布及其吸引力错位研究（硕士论文）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重庆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北：32.310804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西：105.275517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东：110.411062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南：28.065468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刘春霞. 重庆市旅游资源空间分布数据集（2018）. 长江上游科学数据中心, </w:t>
      </w:r>
      <w:r>
        <w:t>2022</w:t>
      </w:r>
      <w:r>
        <w:t>.[</w:t>
      </w:r>
      <w:r>
        <w:t xml:space="preserve">LIU   Chunxia . Spatial distribution dataset of tourism resources in Chongqing（2018）.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刘春霞</w:t>
        <w:br/>
      </w:r>
      <w:r>
        <w:rPr>
          <w:sz w:val="22"/>
        </w:rPr>
        <w:t xml:space="preserve">单位: </w:t>
      </w:r>
      <w:r>
        <w:rPr>
          <w:sz w:val="22"/>
        </w:rPr>
        <w:t>重庆师范大学</w:t>
        <w:br/>
      </w:r>
      <w:r>
        <w:rPr>
          <w:sz w:val="22"/>
        </w:rPr>
        <w:t xml:space="preserve">电子邮件: </w:t>
      </w:r>
      <w:r>
        <w:rPr>
          <w:sz w:val="22"/>
        </w:rPr>
        <w:t>liuchunxia@cqnu.edu.cn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