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2024年南川金佛金佛寺原始林观测场土壤理化指标数据集</w:t>
      </w:r>
    </w:p>
    <w:p>
      <w:r>
        <w:rPr>
          <w:sz w:val="22"/>
        </w:rPr>
        <w:t>英文标题：2024 Nanchuan Jinfo Jinfo Temple Primitive Forest Observation Site Soil Physical and Chemical Index Dataset</w:t>
      </w:r>
    </w:p>
    <w:p>
      <w:r>
        <w:rPr>
          <w:sz w:val="32"/>
        </w:rPr>
        <w:t>1、摘要</w:t>
      </w:r>
    </w:p>
    <w:p>
      <w:pPr>
        <w:ind w:firstLine="432"/>
      </w:pPr>
      <w:r>
        <w:rPr>
          <w:sz w:val="22"/>
        </w:rPr>
        <w:t>本数据集的观测生产过程严格遵循土壤采样与检测规范，核心围绕金佛山国家野外站在重庆市南川区金佛寺原始林观测场采集的土壤样品展开。前期，工作人员结合原始林的植被分布的特点，科学布设采样点位，采用标准化采样方法采集土壤样品，采集后及时封装标记，严格避免污染，确保样品的原始理化性质不受影响。采集完成后，对土壤样品进行系统检测，重点分析碱解氮、速效钾、有效磷、全磷、全钾的含量，同时精准测定土壤粒度，全面捕捉原始林土壤的养分状况与质地特征。</w:t>
      </w:r>
    </w:p>
    <w:p>
      <w:r>
        <w:rPr>
          <w:sz w:val="32"/>
        </w:rPr>
        <w:t>2、关键词</w:t>
      </w:r>
    </w:p>
    <w:p>
      <w:pPr>
        <w:ind w:left="432"/>
      </w:pPr>
      <w:r>
        <w:rPr>
          <w:sz w:val="22"/>
        </w:rPr>
        <w:t>主题关键词：</w:t>
      </w:r>
      <w:r>
        <w:rPr>
          <w:sz w:val="22"/>
        </w:rPr>
        <w:t>土壤</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2023-12-31 16:00:00+00:00</w:t>
      </w:r>
      <w:r>
        <w:rPr>
          <w:sz w:val="22"/>
        </w:rPr>
        <w:t>--</w:t>
      </w:r>
      <w:r>
        <w:rPr>
          <w:sz w:val="22"/>
        </w:rPr>
        <w:t>2024-12-31 03:59:59+00:00</w:t>
      </w:r>
    </w:p>
    <w:p>
      <w:r>
        <w:rPr>
          <w:sz w:val="32"/>
        </w:rPr>
        <w:t>6、引用方式</w:t>
      </w:r>
    </w:p>
    <w:p>
      <w:pPr>
        <w:ind w:left="432"/>
      </w:pPr>
      <w:r>
        <w:rPr>
          <w:sz w:val="22"/>
        </w:rPr>
        <w:t xml:space="preserve">数据的引用: </w:t>
      </w:r>
    </w:p>
    <w:p>
      <w:pPr>
        <w:ind w:left="432" w:firstLine="432"/>
      </w:pPr>
      <w:r>
        <w:t xml:space="preserve">孔德斌. 2024年南川金佛金佛寺原始林观测场土壤理化指标数据集. 长江上游科学数据中心, </w:t>
      </w:r>
      <w:r>
        <w:t>2026</w:t>
      </w:r>
      <w:r>
        <w:t>.[</w:t>
      </w:r>
      <w:r>
        <w:t xml:space="preserve">KONG   Debing . 2024 Nanchuan Jinfo Jinfo Temple Primitive Forest Observation Site Soil Physical and Chemical Index Dataset.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