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2017年4月-2019年8月青木关鱼塘水体采样实测数据</w:t>
      </w:r>
    </w:p>
    <w:p>
      <w:r>
        <w:rPr>
          <w:sz w:val="22"/>
        </w:rPr>
        <w:t>英文标题：Actual sampling data of Qingmuguan fish pond water from April 2017 to August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处于使用状态的鱼塘水体采样实测数据。采样点经纬度为29°44′49.50″N；106°18′50.02″E，高程为508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2017-03-31 16:00:00+00:00</w:t>
      </w:r>
      <w:r>
        <w:rPr>
          <w:sz w:val="22"/>
        </w:rPr>
        <w:t>--</w:t>
      </w:r>
      <w:r>
        <w:rPr>
          <w:sz w:val="22"/>
        </w:rPr>
        <w:t>2019-09-01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2017年4月-2019年8月青木关鱼塘水体采样实测数据. 长江上游科学数据中心, </w:t>
      </w:r>
      <w:r>
        <w:t>2026</w:t>
      </w:r>
      <w:r>
        <w:t>.[</w:t>
      </w:r>
      <w:r>
        <w:t xml:space="preserve">KONG   Debing . Actual sampling data of Qingmuguan fish pond water from April 2017 to August 2019.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