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中国30米GLC_30土地覆盖数据（2015）</w:t>
      </w:r>
    </w:p>
    <w:p>
      <w:r>
        <w:rPr>
          <w:sz w:val="22"/>
        </w:rPr>
        <w:t>英文标题：Remote Sensing Monitoring Dataset of Land Use Status in 2015, China (30m-resolution)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改革开放以来，中国经济的快速发展对土地利用模式产生了深刻的影响。同时，中国又具有复杂的自然环境背景和广阔的陆地面积，其土地利用变化不仅对国家发展，还对全球环境变化产生了重要的影响。为了恢复和重建我国土地利用变化的现代过程，更好地预测、预报土地利用变化趋势，中国科学院在国家资源环境数据库基础上，以美国陆地卫星Landsat遥感影像数据作为主信息源，通过人工目视解译，建成了国家尺度1：10比例尺多时期土地利用/土地覆盖专题数据库。2015年中国土地利用现状遥感监测数据库是以美国陆地卫星Landsat遥感影像作为主要信息源，通过人工目视解译构建的国家尺度1：10比例尺土地利用/土地覆盖专题数据库，精度为30米。数据采用二级分类系统，一级分为耕地、林地、草地、水域、建设用地和未利用土地6类，二级在一级类型基础上进一步分为25个类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卫星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土地覆被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3.文件大小：5877.76MB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东：135.05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徐新良. 中国30米GLC_30土地覆盖数据（2015）. 长江上游科学数据中心, DOI:10.12078/2018070201, CSTR:, </w:t>
      </w:r>
      <w:r>
        <w:t>2022</w:t>
      </w:r>
      <w:r>
        <w:t>.[</w:t>
      </w:r>
      <w:r>
        <w:t xml:space="preserve">XU Xinliang. Remote Sensing Monitoring Dataset of Land Use Status in 2015, China (30m-resolution). Upper Yangtze River Scientific Data Center, DOI:10.12078/2018070201,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徐新良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xuxl@lreis.ac.cn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