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成都市主要城区土地利用图（2020）</w:t>
      </w:r>
    </w:p>
    <w:p>
      <w:r>
        <w:rPr>
          <w:sz w:val="22"/>
        </w:rPr>
        <w:t>英文标题：Land Use Map of Chengdu Main City in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基于中高分辨率（30m）的Landsat8遥感数据集，选择成都市七环内地区为研究区域，采用随机森林的分类方法，解译提取了该区域2020年的水田、旱地、草地、林地、建设用地、水域及水利设施用地及其他用地共7种土地利用类型，并计算了混淆矩阵、总体精度与Kappa系数以验证精确性，其数据精度与同类型和同级别的产品精度相近。该数据可以用于成都市土地资源和现状调查具有重要支撑作用，对于了解成都市土地利用格局研究也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成都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北：30.94958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西：103.69509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东：104.45864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南：30.92926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孙莹. 成都市主要城区土地利用图（2020）. 长江上游科学数据中心, </w:t>
      </w:r>
      <w:r>
        <w:t>2022</w:t>
      </w:r>
      <w:r>
        <w:t>.[</w:t>
      </w:r>
      <w:r>
        <w:t xml:space="preserve">SUN   Ying . Land Use Map of Chengdu Main City in 2020.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孙莹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1152058840@qq.com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