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全球 1km 根据联合国世界人口展望调整后的人口密度格网数据集，第四版（2000、2005、2010、2015、2020）</w:t>
      </w:r>
    </w:p>
    <w:p>
      <w:r>
        <w:rPr>
          <w:sz w:val="22"/>
        </w:rPr>
        <w:t>英文标题：Golbal 1km UN WPP-Adjusted Population Density ,GPWv4.11 (2000, 2005, 2010, 2015, 2020)</w:t>
      </w:r>
    </w:p>
    <w:p>
      <w:r>
        <w:rPr>
          <w:sz w:val="32"/>
        </w:rPr>
        <w:t>1、摘要</w:t>
      </w:r>
    </w:p>
    <w:p>
      <w:pPr>
        <w:ind w:firstLine="432"/>
      </w:pPr>
      <w:r>
        <w:rPr>
          <w:sz w:val="22"/>
        </w:rPr>
        <w:t>全球 1km 根据联合国世界人口展望调整后的人口密度格网数据集，包括基于与国家人口普查和人口登记相对空间分布相一致的计数的人口密度估计值（每平方公里人口数），但经过调整以匹配2000、2005、2011、2015和2020年《联合国世界人口展望2015年修订版》国家总数。使用比例分配网格算法，利用约1350万个国家和地方行政单位，将联合国世界人口展望调整后的人口数分配到30弧秒网格单元。密度栅格是通过将联合国WPP调整的给定目标年人口计数栅格除以陆地面积栅格而创建的。数据文件为30弧秒（赤道约1公里）分辨率。该数据集提供基于调整后匹配联合国国家总数与国家人口普查和人口登记册，且相对空间分布相一致的计数，包括2000年、2005年、2010年、2015年和2020年的人口密度估计数。</w:t>
      </w:r>
    </w:p>
    <w:p>
      <w:r>
        <w:rPr>
          <w:sz w:val="32"/>
        </w:rPr>
        <w:t>2、关键词</w:t>
      </w:r>
    </w:p>
    <w:p>
      <w:pPr>
        <w:ind w:left="432"/>
      </w:pPr>
      <w:r>
        <w:rPr>
          <w:sz w:val="22"/>
        </w:rPr>
        <w:t>主题关键词：</w:t>
      </w:r>
      <w:r>
        <w:rPr>
          <w:sz w:val="22"/>
        </w:rPr>
        <w:t>人地遥感</w:t>
      </w:r>
      <w:r>
        <w:t>,</w:t>
      </w:r>
      <w:r>
        <w:rPr>
          <w:sz w:val="22"/>
        </w:rPr>
        <w:t>人口</w:t>
        <w:br/>
      </w:r>
      <w:r>
        <w:rPr>
          <w:sz w:val="22"/>
        </w:rPr>
        <w:t>学科关键词：</w:t>
      </w:r>
      <w:r>
        <w:rPr>
          <w:sz w:val="22"/>
        </w:rPr>
        <w:t>人地关系</w:t>
        <w:br/>
      </w:r>
      <w:r>
        <w:rPr>
          <w:sz w:val="22"/>
        </w:rPr>
        <w:t>地点关键词：</w:t>
      </w:r>
      <w:r>
        <w:rPr>
          <w:sz w:val="22"/>
        </w:rPr>
        <w:t>全球</w:t>
        <w:br/>
      </w:r>
      <w:r>
        <w:rPr>
          <w:sz w:val="22"/>
        </w:rPr>
        <w:t>时间关键词：</w:t>
      </w:r>
      <w:r>
        <w:rPr>
          <w:sz w:val="22"/>
        </w:rPr>
        <w:t>2000, 2005, 2010, 2015, 2020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3.文件大小：1648.64MB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Center for International Earth Science Information Network - CIESIN - Columbia University. 全球 1km 根据联合国世界人口展望调整后的人口密度格网数据集，第四版（2000、2005、2010、2015、2020）. 长江上游科学数据中心, DOI:https://doi.org/10.7927/H4F47M65, CSTR:, </w:t>
      </w:r>
      <w:r>
        <w:t>2022</w:t>
      </w:r>
      <w:r>
        <w:t>.[</w:t>
      </w:r>
      <w:r>
        <w:t xml:space="preserve">COLUMBIA UNIVERSITY   Center for International Earth Science Information Network - CIESIN. Golbal 1km UN WPP-Adjusted Population Density ,GPWv4.11 (2000, 2005, 2010, 2015, 2020). Upper Yangtze River Scientific Data Center, DOI:https://doi.org/10.7927/H4F47M65,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Center for International Earth Science Information Network - CIESIN - Columbia University</w:t>
        <w:br/>
      </w:r>
      <w:r>
        <w:rPr>
          <w:sz w:val="22"/>
        </w:rPr>
        <w:t xml:space="preserve">单位: </w:t>
      </w:r>
      <w:r>
        <w:rPr>
          <w:sz w:val="22"/>
        </w:rPr>
        <w:t>哥伦比亚大学国际地球科学信息网络中心</w:t>
        <w:br/>
      </w:r>
      <w:r>
        <w:rPr>
          <w:sz w:val="22"/>
        </w:rPr>
        <w:t xml:space="preserve">电子邮件: </w:t>
      </w:r>
      <w:r>
        <w:rPr>
          <w:sz w:val="22"/>
        </w:rPr>
        <w:t>ciesin.info@ciesin.columbia.edu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