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全球5km GLASS-GLC土地覆盖的年度动态及其长期变化 (1982-2015)</w:t>
      </w:r>
    </w:p>
    <w:p>
      <w:r>
        <w:rPr>
          <w:sz w:val="22"/>
        </w:rPr>
        <w:t>英文标题：Annual dynamics and long-term changes of global 5km GLASS-GLC land cover (1982-2015)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GLASS - GLC数据集是以5公里分辨率从1982年到2015年全球土地覆盖34年长期动态的首次记录。它使用最新版本的GLASS (全球陆地卫星) CDRs (气候数据记录)构建，并在Google Earth Engine ( GEE )平台上生成。包括农田、森林、草地、灌丛、苔原、荒地、雪/冰7类的34年平均总体精度为82.81 %。</w:t>
        <w:br/>
        <w:t>年度地表覆盖图( 5 km )以Geo TIFF文件格式呈现，以"GLASS-GLC_7classes_year "形式命名，采用WGS 84投影。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全球</w:t>
        <w:br/>
      </w:r>
      <w:r>
        <w:rPr>
          <w:sz w:val="22"/>
        </w:rPr>
        <w:t>时间关键词：</w:t>
      </w:r>
      <w:r>
        <w:rPr>
          <w:sz w:val="22"/>
        </w:rPr>
        <w:t>1982-2015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3.文件大小：44.6MB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北：85.0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西：-180.0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东：180.0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南：-60.0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Liu Han. 全球5km GLASS-GLC土地覆盖的年度动态及其长期变化 (1982-2015). 长江上游科学数据中心, DOI:https://doi.org/10.1594/PANGAEA.913496, CSTR:, </w:t>
      </w:r>
      <w:r>
        <w:t>2022</w:t>
      </w:r>
      <w:r>
        <w:t>.[</w:t>
      </w:r>
      <w:r>
        <w:t xml:space="preserve">LIU   Han . Annual dynamics and long-term changes of global 5km GLASS-GLC land cover (1982-2015). Upper Yangtze River Scientific Data Center, DOI:https://doi.org/10.1594/PANGAEA.913496,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Liu Han</w:t>
        <w:br/>
      </w:r>
      <w:r>
        <w:rPr>
          <w:sz w:val="22"/>
        </w:rPr>
        <w:t xml:space="preserve">单位: </w:t>
      </w:r>
      <w:r>
        <w:rPr>
          <w:sz w:val="22"/>
        </w:rPr>
        <w:t>清华大学</w:t>
        <w:br/>
      </w:r>
      <w:r>
        <w:rPr>
          <w:sz w:val="22"/>
        </w:rPr>
        <w:t xml:space="preserve">电子邮件: </w:t>
      </w:r>
      <w:r>
        <w:rPr>
          <w:sz w:val="22"/>
        </w:rPr>
        <w:t>liuhan18@mails.tsinghua.edu.cn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