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MOD16A2 Version 6蒸散发/潜热通量产品（2001-2022）</w:t>
      </w:r>
    </w:p>
    <w:p>
      <w:r>
        <w:rPr>
          <w:sz w:val="22"/>
        </w:rPr>
        <w:t>英文标题：MOD16A2 Version 6 Evapotranspiration/Latent Heat Flux product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MOD16A2 Version 6蒸散发/潜热通量产品是一个8天合成数据集，以500米(m)像素分辨率生成。用于MOD16数据产品收集的算法基于Penman-Monteith方程的逻辑，其中包括每日气象再分析数据的输入以及中分辨率成像光谱仪(MODIS)遥感数据产品，如植被特性动态、反照率和土地覆盖。MOD16A2产品提供了复合蒸散(ET)层、潜热通量(LE)层、电位ET (PET)层和电位LE (PLE)层以及质量控制层。每个MOD16A2颗粒还可使用两个低分辨率浏览图像ET和LE。两个蒸散层(ET和PET)的像元值是综合周期内所有8天的像元值之和，两个潜热层(LE和PLE)的像元值是综合周期内所有8天的像元值平均值。注意，每年的最后一次采集周期是5或6天的综合周期，具体取决于年份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地表蒸散发</w:t>
      </w:r>
      <w:r>
        <w:t>,</w:t>
      </w:r>
      <w:r>
        <w:rPr>
          <w:sz w:val="22"/>
        </w:rPr>
        <w:t>遥感技术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</w:r>
      <w:r>
        <w:t>,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西南地区</w:t>
      </w:r>
      <w:r>
        <w:t xml:space="preserve">, </w:t>
      </w:r>
      <w:r>
        <w:rPr>
          <w:sz w:val="22"/>
        </w:rPr>
        <w:t>长江上游</w:t>
        <w:br/>
      </w:r>
      <w:r>
        <w:rPr>
          <w:sz w:val="22"/>
        </w:rPr>
        <w:t>时间关键词：</w:t>
      </w:r>
      <w:r>
        <w:rPr>
          <w:sz w:val="22"/>
        </w:rPr>
        <w:t>2001~2022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3.文件大小：12288.0MB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2000-12-31 16:00:00+00:00</w:t>
      </w:r>
      <w:r>
        <w:rPr>
          <w:sz w:val="22"/>
        </w:rPr>
        <w:t>--</w:t>
      </w:r>
      <w:r>
        <w:rPr>
          <w:sz w:val="22"/>
        </w:rPr>
        <w:t>2022-08-20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NASA, Steve Running. MOD16A2 Version 6蒸散发/潜热通量产品（2001-2022）. 长江上游科学数据中心, DOI:https://doi.org/10.5067/MODIS/MOD16A2.006, CSTR:, </w:t>
      </w:r>
      <w:r>
        <w:t>2022</w:t>
      </w:r>
      <w:r>
        <w:t>.[</w:t>
      </w:r>
      <w:r>
        <w:t xml:space="preserve">RUNNING   Steve, NASA. MOD16A2 Version 6 Evapotranspiration/Latent Heat Flux product. Upper Yangtze River Scientific Data Center, DOI:https://doi.org/10.5067/MODIS/MOD16A2.006,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Goddard Space Flight Center</w:t>
        <w:br/>
      </w:r>
      <w:r>
        <w:rPr>
          <w:sz w:val="22"/>
        </w:rPr>
        <w:t xml:space="preserve">电子邮件: </w:t>
      </w:r>
      <w:r>
        <w:rPr>
          <w:sz w:val="22"/>
        </w:rPr>
        <w:t>lpdaac@usgs.gov</w:t>
        <w:br/>
        <w:br/>
      </w:r>
      <w:r>
        <w:rPr>
          <w:sz w:val="22"/>
        </w:rPr>
        <w:t xml:space="preserve">姓名: </w:t>
      </w:r>
      <w:r>
        <w:rPr>
          <w:sz w:val="22"/>
        </w:rPr>
        <w:t>Steve Running</w:t>
        <w:br/>
      </w:r>
      <w:r>
        <w:rPr>
          <w:sz w:val="22"/>
        </w:rPr>
        <w:t xml:space="preserve">单位: </w:t>
      </w:r>
      <w:r>
        <w:rPr>
          <w:sz w:val="22"/>
        </w:rPr>
        <w:t>蒙大拿大学</w:t>
        <w:br/>
      </w:r>
      <w:r>
        <w:rPr>
          <w:sz w:val="22"/>
        </w:rPr>
        <w:t xml:space="preserve">电子邮件: </w:t>
      </w:r>
      <w:r>
        <w:rPr>
          <w:sz w:val="22"/>
        </w:rPr>
        <w:t>swr@ntsg.umt.edu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